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D7256EE" w:rsidR="005469FB" w:rsidRDefault="005469FB">
      <w:pPr>
        <w:pBdr>
          <w:top w:val="nil"/>
          <w:left w:val="nil"/>
          <w:bottom w:val="nil"/>
          <w:right w:val="nil"/>
          <w:between w:val="nil"/>
        </w:pBdr>
        <w:spacing w:line="275" w:lineRule="auto"/>
        <w:rPr>
          <w:rFonts w:ascii="Google Sans" w:eastAsia="Google Sans" w:hAnsi="Google Sans" w:cs="Google Sans"/>
          <w:color w:val="1F1F1F"/>
        </w:rPr>
      </w:pPr>
    </w:p>
    <w:p w14:paraId="2A773DB6" w14:textId="2AEAAEA0" w:rsidR="00C00738" w:rsidRPr="00C00738" w:rsidRDefault="00C00738" w:rsidP="00C00738">
      <w:pPr>
        <w:pStyle w:val="NormalWeb"/>
        <w:ind w:firstLine="3119"/>
      </w:pPr>
      <w:r>
        <w:rPr>
          <w:noProof/>
        </w:rPr>
        <w:drawing>
          <wp:inline distT="0" distB="0" distL="0" distR="0" wp14:anchorId="31274101" wp14:editId="7A1D78C9">
            <wp:extent cx="1537221" cy="1537221"/>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9959" cy="1559959"/>
                    </a:xfrm>
                    <a:prstGeom prst="rect">
                      <a:avLst/>
                    </a:prstGeom>
                    <a:noFill/>
                    <a:ln>
                      <a:noFill/>
                    </a:ln>
                  </pic:spPr>
                </pic:pic>
              </a:graphicData>
            </a:graphic>
          </wp:inline>
        </w:drawing>
      </w:r>
    </w:p>
    <w:p w14:paraId="4D661A70" w14:textId="77777777" w:rsidR="00C00738" w:rsidRDefault="00C00738">
      <w:pPr>
        <w:pBdr>
          <w:top w:val="nil"/>
          <w:left w:val="nil"/>
          <w:bottom w:val="nil"/>
          <w:right w:val="nil"/>
          <w:between w:val="nil"/>
        </w:pBdr>
        <w:spacing w:line="275" w:lineRule="auto"/>
        <w:rPr>
          <w:rFonts w:ascii="Google Sans" w:eastAsia="Google Sans" w:hAnsi="Google Sans" w:cs="Google Sans"/>
          <w:color w:val="1F1F1F"/>
        </w:rPr>
      </w:pPr>
    </w:p>
    <w:p w14:paraId="00000002" w14:textId="1150C591" w:rsidR="005469FB" w:rsidRPr="00C00738" w:rsidRDefault="00C00738" w:rsidP="00C00738">
      <w:pPr>
        <w:pStyle w:val="Ttulo1"/>
        <w:spacing w:before="0" w:after="0" w:line="275" w:lineRule="auto"/>
        <w:jc w:val="center"/>
        <w:rPr>
          <w:rFonts w:eastAsia="Google Sans"/>
          <w:color w:val="1F1F1F"/>
          <w:sz w:val="24"/>
          <w:szCs w:val="24"/>
          <w:u w:val="single"/>
        </w:rPr>
      </w:pPr>
      <w:r w:rsidRPr="00C00738">
        <w:rPr>
          <w:rFonts w:eastAsia="Google Sans"/>
          <w:color w:val="1F1F1F"/>
          <w:sz w:val="24"/>
          <w:szCs w:val="24"/>
          <w:u w:val="single"/>
        </w:rPr>
        <w:t>RADIOGRAFÍA DE LAS AMENAZAS MULTIDIMENSIONALES Y LA CONVERGENCIA CRIMINAL EN EL PERÚ</w:t>
      </w:r>
    </w:p>
    <w:p w14:paraId="6ED7F6CF" w14:textId="77777777" w:rsidR="002405B5" w:rsidRDefault="002405B5">
      <w:pPr>
        <w:pBdr>
          <w:top w:val="nil"/>
          <w:left w:val="nil"/>
          <w:bottom w:val="nil"/>
          <w:right w:val="nil"/>
          <w:between w:val="nil"/>
        </w:pBdr>
        <w:spacing w:line="275" w:lineRule="auto"/>
        <w:rPr>
          <w:rFonts w:eastAsia="Google Sans"/>
          <w:b/>
          <w:bCs/>
          <w:color w:val="1F1F1F"/>
          <w:sz w:val="24"/>
          <w:szCs w:val="24"/>
        </w:rPr>
      </w:pPr>
    </w:p>
    <w:p w14:paraId="00000003" w14:textId="158D7541" w:rsidR="005469FB" w:rsidRPr="00804DDB" w:rsidRDefault="00000000">
      <w:pPr>
        <w:pBdr>
          <w:top w:val="nil"/>
          <w:left w:val="nil"/>
          <w:bottom w:val="nil"/>
          <w:right w:val="nil"/>
          <w:between w:val="nil"/>
        </w:pBdr>
        <w:spacing w:line="275" w:lineRule="auto"/>
        <w:rPr>
          <w:rFonts w:eastAsia="Google Sans"/>
          <w:b/>
          <w:bCs/>
          <w:color w:val="1F1F1F"/>
          <w:sz w:val="24"/>
          <w:szCs w:val="24"/>
        </w:rPr>
      </w:pPr>
      <w:r w:rsidRPr="00804DDB">
        <w:rPr>
          <w:rFonts w:eastAsia="Google Sans"/>
          <w:b/>
          <w:bCs/>
          <w:color w:val="1F1F1F"/>
          <w:sz w:val="24"/>
          <w:szCs w:val="24"/>
        </w:rPr>
        <w:t>Por: División de Seguridad Multidimensional – ONG Prospectiva</w:t>
      </w:r>
    </w:p>
    <w:p w14:paraId="0099AB20" w14:textId="77777777" w:rsidR="002405B5" w:rsidRDefault="002405B5">
      <w:pPr>
        <w:pBdr>
          <w:top w:val="nil"/>
          <w:left w:val="nil"/>
          <w:bottom w:val="nil"/>
          <w:right w:val="nil"/>
          <w:between w:val="nil"/>
        </w:pBdr>
        <w:spacing w:line="275" w:lineRule="auto"/>
        <w:rPr>
          <w:rFonts w:eastAsia="Google Sans"/>
          <w:color w:val="1F1F1F"/>
          <w:sz w:val="24"/>
          <w:szCs w:val="24"/>
        </w:rPr>
      </w:pPr>
    </w:p>
    <w:p w14:paraId="00000004" w14:textId="6E2445E1" w:rsidR="005469FB" w:rsidRPr="00804DDB" w:rsidRDefault="00000000" w:rsidP="002405B5">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 xml:space="preserve">El Estado peruano atraviesa una de las coyunturas más críticas de su historia republicana. El país ya no enfrenta episodios aislados de delincuencia común, sino un fenómeno complejo definido como </w:t>
      </w:r>
      <w:r w:rsidRPr="00804DDB">
        <w:rPr>
          <w:rFonts w:eastAsia="Google Sans"/>
          <w:b/>
          <w:bCs/>
          <w:color w:val="1F1F1F"/>
          <w:sz w:val="24"/>
          <w:szCs w:val="24"/>
        </w:rPr>
        <w:t>convergencia criminal</w:t>
      </w:r>
      <w:r w:rsidRPr="00804DDB">
        <w:rPr>
          <w:rFonts w:eastAsia="Google Sans"/>
          <w:color w:val="1F1F1F"/>
          <w:sz w:val="24"/>
          <w:szCs w:val="24"/>
        </w:rPr>
        <w:t>. Las economías subterráneas han dejado de operar de forma independiente para fusionarse como potentes "motores financieros" que erosionan la presencia del Estado, capturan ecosistemas fronterizos y desestabilizan el orden democrático.</w:t>
      </w:r>
    </w:p>
    <w:p w14:paraId="00000005" w14:textId="77777777" w:rsidR="005469FB" w:rsidRDefault="00000000" w:rsidP="002405B5">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El presente informe prospectivo detalla los seis vectores de riesgo sistémico que asedian al país, exigiendo una lectura territorial y una respuesta estatal multidimensional.</w:t>
      </w:r>
    </w:p>
    <w:p w14:paraId="07467E7D" w14:textId="77777777" w:rsidR="002405B5" w:rsidRPr="00804DDB" w:rsidRDefault="002405B5" w:rsidP="002405B5">
      <w:pPr>
        <w:pBdr>
          <w:top w:val="nil"/>
          <w:left w:val="nil"/>
          <w:bottom w:val="nil"/>
          <w:right w:val="nil"/>
          <w:between w:val="nil"/>
        </w:pBdr>
        <w:spacing w:line="275" w:lineRule="auto"/>
        <w:jc w:val="both"/>
        <w:rPr>
          <w:rFonts w:eastAsia="Google Sans"/>
          <w:color w:val="1F1F1F"/>
          <w:sz w:val="24"/>
          <w:szCs w:val="24"/>
        </w:rPr>
      </w:pPr>
    </w:p>
    <w:p w14:paraId="00000006" w14:textId="6E491674" w:rsidR="005469FB" w:rsidRDefault="00000000" w:rsidP="00C00738">
      <w:pPr>
        <w:pStyle w:val="Ttulo3"/>
        <w:numPr>
          <w:ilvl w:val="0"/>
          <w:numId w:val="7"/>
        </w:numPr>
        <w:spacing w:before="0" w:after="0" w:line="275" w:lineRule="auto"/>
        <w:ind w:left="284" w:hanging="284"/>
        <w:rPr>
          <w:rFonts w:eastAsia="Google Sans"/>
          <w:color w:val="1F1F1F"/>
          <w:sz w:val="24"/>
          <w:szCs w:val="24"/>
        </w:rPr>
      </w:pPr>
      <w:r w:rsidRPr="00804DDB">
        <w:rPr>
          <w:rFonts w:eastAsia="Google Sans"/>
          <w:color w:val="1F1F1F"/>
          <w:sz w:val="24"/>
          <w:szCs w:val="24"/>
        </w:rPr>
        <w:t>Corrupción Sistémica y Captura del Estado</w:t>
      </w:r>
    </w:p>
    <w:p w14:paraId="14B13BA0" w14:textId="77777777" w:rsidR="00C00738" w:rsidRPr="00C00738" w:rsidRDefault="00C00738" w:rsidP="00C00738"/>
    <w:p w14:paraId="00000007" w14:textId="77777777" w:rsidR="005469FB" w:rsidRDefault="00000000">
      <w:pPr>
        <w:pBdr>
          <w:top w:val="nil"/>
          <w:left w:val="nil"/>
          <w:bottom w:val="nil"/>
          <w:right w:val="nil"/>
          <w:between w:val="nil"/>
        </w:pBdr>
        <w:spacing w:line="275" w:lineRule="auto"/>
        <w:rPr>
          <w:rFonts w:eastAsia="Google Sans"/>
          <w:color w:val="1F1F1F"/>
          <w:sz w:val="24"/>
          <w:szCs w:val="24"/>
        </w:rPr>
      </w:pPr>
      <w:r w:rsidRPr="00804DDB">
        <w:rPr>
          <w:rFonts w:eastAsia="Google Sans"/>
          <w:color w:val="1F1F1F"/>
          <w:sz w:val="24"/>
          <w:szCs w:val="24"/>
        </w:rPr>
        <w:t>El Estado enfrenta un asedio estructural bidireccional: la penetración externa de las mafias y la grave complicidad desde sus adentros.</w:t>
      </w:r>
    </w:p>
    <w:p w14:paraId="543002FE" w14:textId="77777777" w:rsidR="00C00738" w:rsidRPr="00804DDB" w:rsidRDefault="00C00738">
      <w:pPr>
        <w:pBdr>
          <w:top w:val="nil"/>
          <w:left w:val="nil"/>
          <w:bottom w:val="nil"/>
          <w:right w:val="nil"/>
          <w:between w:val="nil"/>
        </w:pBdr>
        <w:spacing w:line="275" w:lineRule="auto"/>
        <w:rPr>
          <w:rFonts w:eastAsia="Google Sans"/>
          <w:color w:val="1F1F1F"/>
          <w:sz w:val="24"/>
          <w:szCs w:val="24"/>
        </w:rPr>
      </w:pPr>
    </w:p>
    <w:p w14:paraId="00000008" w14:textId="77777777" w:rsidR="005469FB" w:rsidRPr="00C00738" w:rsidRDefault="00000000" w:rsidP="00C00738">
      <w:pPr>
        <w:numPr>
          <w:ilvl w:val="0"/>
          <w:numId w:val="1"/>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Inconducta Funcional y Complicidad Interna:</w:t>
      </w:r>
      <w:r w:rsidRPr="00804DDB">
        <w:rPr>
          <w:rFonts w:eastAsia="Google Sans"/>
          <w:color w:val="1F1F1F"/>
          <w:sz w:val="24"/>
          <w:szCs w:val="24"/>
        </w:rPr>
        <w:t xml:space="preserve"> La corrupción no es solo burocrática, sino un mecanismo operativo del crimen organizado facilitado por funcionarios al interior de los ministerios y entidades públicas. Esta amenaza se evidencia en oficiales de inteligencia que venden información al narcotráfico, fiscales que coordinan impunidad, o agentes del INPE que permiten el ingreso de armas a los penales. Este flagelo genera un perjuicio económico estimado en más de S/ 24,000 millones anuales, drenando recursos vitales para la seguridad y el desarrollo.</w:t>
      </w:r>
    </w:p>
    <w:p w14:paraId="3ADFD49A" w14:textId="77777777" w:rsidR="00C00738" w:rsidRDefault="00C00738" w:rsidP="00C00738">
      <w:pPr>
        <w:pBdr>
          <w:top w:val="nil"/>
          <w:left w:val="nil"/>
          <w:bottom w:val="nil"/>
          <w:right w:val="nil"/>
          <w:between w:val="nil"/>
        </w:pBdr>
        <w:spacing w:line="275" w:lineRule="auto"/>
        <w:ind w:left="590"/>
        <w:jc w:val="both"/>
        <w:rPr>
          <w:rFonts w:eastAsia="Google Sans"/>
          <w:b/>
          <w:bCs/>
          <w:color w:val="1F1F1F"/>
          <w:sz w:val="24"/>
          <w:szCs w:val="24"/>
        </w:rPr>
      </w:pPr>
    </w:p>
    <w:p w14:paraId="6E3AC522" w14:textId="77777777" w:rsidR="00C00738" w:rsidRPr="00804DDB" w:rsidRDefault="00C00738" w:rsidP="00C00738">
      <w:pPr>
        <w:pBdr>
          <w:top w:val="nil"/>
          <w:left w:val="nil"/>
          <w:bottom w:val="nil"/>
          <w:right w:val="nil"/>
          <w:between w:val="nil"/>
        </w:pBdr>
        <w:spacing w:line="275" w:lineRule="auto"/>
        <w:ind w:left="590"/>
        <w:jc w:val="both"/>
        <w:rPr>
          <w:sz w:val="24"/>
          <w:szCs w:val="24"/>
        </w:rPr>
      </w:pPr>
    </w:p>
    <w:p w14:paraId="00000009" w14:textId="77777777" w:rsidR="005469FB" w:rsidRPr="00C00738" w:rsidRDefault="00000000" w:rsidP="00C00738">
      <w:pPr>
        <w:numPr>
          <w:ilvl w:val="0"/>
          <w:numId w:val="1"/>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Infiltración y Protección Logística:</w:t>
      </w:r>
      <w:r w:rsidRPr="00804DDB">
        <w:rPr>
          <w:rFonts w:eastAsia="Google Sans"/>
          <w:color w:val="1F1F1F"/>
          <w:sz w:val="24"/>
          <w:szCs w:val="24"/>
        </w:rPr>
        <w:t xml:space="preserve"> Las redes criminales han penetrado el sistema de justicia y las fuerzas policiales para comprar protección, asegurar </w:t>
      </w:r>
      <w:r w:rsidRPr="00804DDB">
        <w:rPr>
          <w:rFonts w:eastAsia="Google Sans"/>
          <w:color w:val="1F1F1F"/>
          <w:sz w:val="24"/>
          <w:szCs w:val="24"/>
        </w:rPr>
        <w:lastRenderedPageBreak/>
        <w:t>operaciones logísticas y evitar el congelamiento de sus activos.</w:t>
      </w:r>
    </w:p>
    <w:p w14:paraId="096D6EB0" w14:textId="77777777" w:rsidR="00C00738" w:rsidRPr="00804DDB" w:rsidRDefault="00C00738" w:rsidP="00C00738">
      <w:pPr>
        <w:pBdr>
          <w:top w:val="nil"/>
          <w:left w:val="nil"/>
          <w:bottom w:val="nil"/>
          <w:right w:val="nil"/>
          <w:between w:val="nil"/>
        </w:pBdr>
        <w:spacing w:line="275" w:lineRule="auto"/>
        <w:ind w:left="590"/>
        <w:jc w:val="both"/>
        <w:rPr>
          <w:sz w:val="24"/>
          <w:szCs w:val="24"/>
        </w:rPr>
      </w:pPr>
    </w:p>
    <w:p w14:paraId="0000000A" w14:textId="77777777" w:rsidR="005469FB" w:rsidRPr="00C00738" w:rsidRDefault="00000000" w:rsidP="00C00738">
      <w:pPr>
        <w:numPr>
          <w:ilvl w:val="0"/>
          <w:numId w:val="1"/>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Instrumentalización Legislativa:</w:t>
      </w:r>
      <w:r w:rsidRPr="00804DDB">
        <w:rPr>
          <w:rFonts w:eastAsia="Google Sans"/>
          <w:color w:val="1F1F1F"/>
          <w:sz w:val="24"/>
          <w:szCs w:val="24"/>
        </w:rPr>
        <w:t xml:space="preserve"> El Poder Legislativo ha protegido activamente economías ilícitas mediante una serie de reformas cuestionables, coloquialmente conocidas como "leyes </w:t>
      </w:r>
      <w:proofErr w:type="spellStart"/>
      <w:r w:rsidRPr="00804DDB">
        <w:rPr>
          <w:rFonts w:eastAsia="Google Sans"/>
          <w:color w:val="1F1F1F"/>
          <w:sz w:val="24"/>
          <w:szCs w:val="24"/>
        </w:rPr>
        <w:t>procrimen</w:t>
      </w:r>
      <w:proofErr w:type="spellEnd"/>
      <w:r w:rsidRPr="00804DDB">
        <w:rPr>
          <w:rFonts w:eastAsia="Google Sans"/>
          <w:color w:val="1F1F1F"/>
          <w:sz w:val="24"/>
          <w:szCs w:val="24"/>
        </w:rPr>
        <w:t>", las cuales han reducido drásticamente la capacidad investigativa de la Fiscalía. Asimismo, el parlamento ha impulsado prórrogas constantes al Registro Integral de Formalización Minera (REINFO), utilizándolo como un escudo legal para la impunidad.</w:t>
      </w:r>
    </w:p>
    <w:p w14:paraId="7C0505C3" w14:textId="77777777" w:rsidR="00C00738" w:rsidRDefault="00C00738" w:rsidP="00C00738">
      <w:pPr>
        <w:pStyle w:val="Prrafodelista"/>
        <w:rPr>
          <w:sz w:val="24"/>
          <w:szCs w:val="24"/>
        </w:rPr>
      </w:pPr>
    </w:p>
    <w:p w14:paraId="0622B1A0" w14:textId="77777777" w:rsidR="00C00738" w:rsidRPr="00804DDB" w:rsidRDefault="00C00738" w:rsidP="00C00738">
      <w:pPr>
        <w:pBdr>
          <w:top w:val="nil"/>
          <w:left w:val="nil"/>
          <w:bottom w:val="nil"/>
          <w:right w:val="nil"/>
          <w:between w:val="nil"/>
        </w:pBdr>
        <w:spacing w:line="275" w:lineRule="auto"/>
        <w:ind w:left="590"/>
        <w:jc w:val="both"/>
        <w:rPr>
          <w:sz w:val="24"/>
          <w:szCs w:val="24"/>
        </w:rPr>
      </w:pPr>
    </w:p>
    <w:p w14:paraId="0000000B" w14:textId="77777777" w:rsidR="005469FB" w:rsidRPr="00804DDB" w:rsidRDefault="00000000">
      <w:pPr>
        <w:pStyle w:val="Ttulo3"/>
        <w:spacing w:before="0" w:after="0" w:line="275" w:lineRule="auto"/>
        <w:rPr>
          <w:rFonts w:eastAsia="Google Sans"/>
          <w:color w:val="1F1F1F"/>
          <w:sz w:val="24"/>
          <w:szCs w:val="24"/>
        </w:rPr>
      </w:pPr>
      <w:r w:rsidRPr="00804DDB">
        <w:rPr>
          <w:rFonts w:eastAsia="Google Sans"/>
          <w:color w:val="1F1F1F"/>
          <w:sz w:val="24"/>
          <w:szCs w:val="24"/>
        </w:rPr>
        <w:t>2. Convergencia Criminal y Economías Ilícitas Transnacionales</w:t>
      </w:r>
    </w:p>
    <w:p w14:paraId="0CA2A393" w14:textId="77777777" w:rsidR="00C00738" w:rsidRDefault="00C00738">
      <w:pPr>
        <w:pBdr>
          <w:top w:val="nil"/>
          <w:left w:val="nil"/>
          <w:bottom w:val="nil"/>
          <w:right w:val="nil"/>
          <w:between w:val="nil"/>
        </w:pBdr>
        <w:spacing w:line="275" w:lineRule="auto"/>
        <w:rPr>
          <w:rFonts w:eastAsia="Google Sans"/>
          <w:color w:val="1F1F1F"/>
          <w:sz w:val="24"/>
          <w:szCs w:val="24"/>
        </w:rPr>
      </w:pPr>
    </w:p>
    <w:p w14:paraId="0000000C" w14:textId="67BB0458" w:rsidR="005469FB" w:rsidRDefault="00000000" w:rsidP="00C00738">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Los mercados ilegales inyectan liquidez masiva a las organizaciones criminales, dotándolas de una alta capacidad de corrupción y poder de fuego.</w:t>
      </w:r>
    </w:p>
    <w:p w14:paraId="3B5CA04C" w14:textId="77777777" w:rsidR="00C00738" w:rsidRPr="00804DDB" w:rsidRDefault="00C00738">
      <w:pPr>
        <w:pBdr>
          <w:top w:val="nil"/>
          <w:left w:val="nil"/>
          <w:bottom w:val="nil"/>
          <w:right w:val="nil"/>
          <w:between w:val="nil"/>
        </w:pBdr>
        <w:spacing w:line="275" w:lineRule="auto"/>
        <w:rPr>
          <w:rFonts w:eastAsia="Google Sans"/>
          <w:color w:val="1F1F1F"/>
          <w:sz w:val="24"/>
          <w:szCs w:val="24"/>
        </w:rPr>
      </w:pPr>
    </w:p>
    <w:p w14:paraId="0000000D" w14:textId="77777777" w:rsidR="005469FB" w:rsidRPr="00C00738" w:rsidRDefault="00000000" w:rsidP="00C00738">
      <w:pPr>
        <w:numPr>
          <w:ilvl w:val="0"/>
          <w:numId w:val="2"/>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Minería Ilegal:</w:t>
      </w:r>
      <w:r w:rsidRPr="00804DDB">
        <w:rPr>
          <w:rFonts w:eastAsia="Google Sans"/>
          <w:color w:val="1F1F1F"/>
          <w:sz w:val="24"/>
          <w:szCs w:val="24"/>
        </w:rPr>
        <w:t xml:space="preserve"> Esta actividad genera actualmente más ingresos para los grupos criminales que el propio tráfico de drogas. Las mafias aprovechan el incremento histórico del precio del oro para financiar operaciones armadas y cooptar el poder político, estimándose que decenas de candidatos al Congreso mantienen vínculos directos con el REINFO.</w:t>
      </w:r>
    </w:p>
    <w:p w14:paraId="67A34FAA" w14:textId="77777777" w:rsidR="00C00738" w:rsidRPr="00804DDB" w:rsidRDefault="00C00738" w:rsidP="00C00738">
      <w:pPr>
        <w:pBdr>
          <w:top w:val="nil"/>
          <w:left w:val="nil"/>
          <w:bottom w:val="nil"/>
          <w:right w:val="nil"/>
          <w:between w:val="nil"/>
        </w:pBdr>
        <w:spacing w:line="275" w:lineRule="auto"/>
        <w:ind w:left="590"/>
        <w:jc w:val="both"/>
        <w:rPr>
          <w:sz w:val="24"/>
          <w:szCs w:val="24"/>
        </w:rPr>
      </w:pPr>
    </w:p>
    <w:p w14:paraId="0000000E" w14:textId="77777777" w:rsidR="005469FB" w:rsidRPr="00C00738" w:rsidRDefault="00000000" w:rsidP="00C00738">
      <w:pPr>
        <w:numPr>
          <w:ilvl w:val="0"/>
          <w:numId w:val="2"/>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Lavado de Activos:</w:t>
      </w:r>
      <w:r w:rsidRPr="00804DDB">
        <w:rPr>
          <w:rFonts w:eastAsia="Google Sans"/>
          <w:color w:val="1F1F1F"/>
          <w:sz w:val="24"/>
          <w:szCs w:val="24"/>
        </w:rPr>
        <w:t xml:space="preserve"> Operadores informales amparados en el REINFO y sin contratos de explotación con las concesiones logran justificar desbalances patrimoniales millonarios, adquiriendo flotas de vehículos pesados y múltiples inmuebles de lujo en zonas como Trujillo y Miraflores para blanquear el oro extraído en el corredor de Pataz.</w:t>
      </w:r>
    </w:p>
    <w:p w14:paraId="0F51AF2E" w14:textId="77777777" w:rsidR="00C00738" w:rsidRPr="00804DDB" w:rsidRDefault="00C00738" w:rsidP="00C00738">
      <w:pPr>
        <w:pBdr>
          <w:top w:val="nil"/>
          <w:left w:val="nil"/>
          <w:bottom w:val="nil"/>
          <w:right w:val="nil"/>
          <w:between w:val="nil"/>
        </w:pBdr>
        <w:spacing w:line="275" w:lineRule="auto"/>
        <w:ind w:left="590"/>
        <w:jc w:val="both"/>
        <w:rPr>
          <w:sz w:val="24"/>
          <w:szCs w:val="24"/>
        </w:rPr>
      </w:pPr>
    </w:p>
    <w:p w14:paraId="0000000F" w14:textId="77777777" w:rsidR="005469FB" w:rsidRPr="00CF3C4A" w:rsidRDefault="00000000">
      <w:pPr>
        <w:numPr>
          <w:ilvl w:val="0"/>
          <w:numId w:val="2"/>
        </w:numPr>
        <w:pBdr>
          <w:top w:val="nil"/>
          <w:left w:val="nil"/>
          <w:bottom w:val="nil"/>
          <w:right w:val="nil"/>
          <w:between w:val="nil"/>
        </w:pBdr>
        <w:spacing w:line="275" w:lineRule="auto"/>
        <w:rPr>
          <w:sz w:val="24"/>
          <w:szCs w:val="24"/>
        </w:rPr>
      </w:pPr>
      <w:r w:rsidRPr="00804DDB">
        <w:rPr>
          <w:rFonts w:eastAsia="Google Sans"/>
          <w:b/>
          <w:bCs/>
          <w:color w:val="1F1F1F"/>
          <w:sz w:val="24"/>
          <w:szCs w:val="24"/>
        </w:rPr>
        <w:t>Tráfico Ilícito de Drogas (TID) y Tala Ilegal:</w:t>
      </w:r>
      <w:r w:rsidRPr="00804DDB">
        <w:rPr>
          <w:rFonts w:eastAsia="Google Sans"/>
          <w:color w:val="1F1F1F"/>
          <w:sz w:val="24"/>
          <w:szCs w:val="24"/>
        </w:rPr>
        <w:t xml:space="preserve"> Se observa una adaptación logística constante en las rutas de contrabando hacia puertos y fronteras, y una pérdida acelerada de bosques amazónicos combinada con el blanqueo documental de la madera extraída ilegalmente.</w:t>
      </w:r>
    </w:p>
    <w:p w14:paraId="78B8778E" w14:textId="77777777" w:rsidR="00CF3C4A" w:rsidRPr="00804DDB" w:rsidRDefault="00CF3C4A" w:rsidP="00CF3C4A">
      <w:pPr>
        <w:pBdr>
          <w:top w:val="nil"/>
          <w:left w:val="nil"/>
          <w:bottom w:val="nil"/>
          <w:right w:val="nil"/>
          <w:between w:val="nil"/>
        </w:pBdr>
        <w:spacing w:line="275" w:lineRule="auto"/>
        <w:ind w:left="590"/>
        <w:rPr>
          <w:sz w:val="24"/>
          <w:szCs w:val="24"/>
        </w:rPr>
      </w:pPr>
    </w:p>
    <w:p w14:paraId="00000010" w14:textId="77777777" w:rsidR="005469FB" w:rsidRPr="00CF3C4A" w:rsidRDefault="00000000">
      <w:pPr>
        <w:numPr>
          <w:ilvl w:val="0"/>
          <w:numId w:val="2"/>
        </w:numPr>
        <w:pBdr>
          <w:top w:val="nil"/>
          <w:left w:val="nil"/>
          <w:bottom w:val="nil"/>
          <w:right w:val="nil"/>
          <w:between w:val="nil"/>
        </w:pBdr>
        <w:spacing w:line="275" w:lineRule="auto"/>
        <w:rPr>
          <w:sz w:val="24"/>
          <w:szCs w:val="24"/>
        </w:rPr>
      </w:pPr>
      <w:r w:rsidRPr="00804DDB">
        <w:rPr>
          <w:rFonts w:eastAsia="Google Sans"/>
          <w:b/>
          <w:bCs/>
          <w:color w:val="1F1F1F"/>
          <w:sz w:val="24"/>
          <w:szCs w:val="24"/>
        </w:rPr>
        <w:t>Trata de Personas:</w:t>
      </w:r>
      <w:r w:rsidRPr="00804DDB">
        <w:rPr>
          <w:rFonts w:eastAsia="Google Sans"/>
          <w:color w:val="1F1F1F"/>
          <w:sz w:val="24"/>
          <w:szCs w:val="24"/>
        </w:rPr>
        <w:t xml:space="preserve"> Mercados ilegales de explotación laboral y sexual que capturan y trasladan víctimas, vulnerando de forma directa la seguridad humana en campamentos informales y rutas internas.</w:t>
      </w:r>
    </w:p>
    <w:p w14:paraId="72268809" w14:textId="77777777" w:rsidR="00CF3C4A" w:rsidRDefault="00CF3C4A" w:rsidP="00CF3C4A">
      <w:pPr>
        <w:pStyle w:val="Prrafodelista"/>
        <w:rPr>
          <w:sz w:val="24"/>
          <w:szCs w:val="24"/>
        </w:rPr>
      </w:pPr>
    </w:p>
    <w:p w14:paraId="472BB0B2" w14:textId="77777777" w:rsidR="00CF3C4A" w:rsidRDefault="00CF3C4A" w:rsidP="00CF3C4A">
      <w:pPr>
        <w:pBdr>
          <w:top w:val="nil"/>
          <w:left w:val="nil"/>
          <w:bottom w:val="nil"/>
          <w:right w:val="nil"/>
          <w:between w:val="nil"/>
        </w:pBdr>
        <w:spacing w:line="275" w:lineRule="auto"/>
        <w:ind w:left="590"/>
        <w:rPr>
          <w:sz w:val="24"/>
          <w:szCs w:val="24"/>
        </w:rPr>
      </w:pPr>
    </w:p>
    <w:p w14:paraId="17209F94" w14:textId="77777777" w:rsidR="00CF3C4A" w:rsidRDefault="00CF3C4A" w:rsidP="00CF3C4A">
      <w:pPr>
        <w:pBdr>
          <w:top w:val="nil"/>
          <w:left w:val="nil"/>
          <w:bottom w:val="nil"/>
          <w:right w:val="nil"/>
          <w:between w:val="nil"/>
        </w:pBdr>
        <w:spacing w:line="275" w:lineRule="auto"/>
        <w:ind w:left="590"/>
        <w:rPr>
          <w:sz w:val="24"/>
          <w:szCs w:val="24"/>
        </w:rPr>
      </w:pPr>
    </w:p>
    <w:p w14:paraId="030DD15D" w14:textId="77777777" w:rsidR="00CF3C4A" w:rsidRPr="00804DDB" w:rsidRDefault="00CF3C4A" w:rsidP="00CF3C4A">
      <w:pPr>
        <w:pBdr>
          <w:top w:val="nil"/>
          <w:left w:val="nil"/>
          <w:bottom w:val="nil"/>
          <w:right w:val="nil"/>
          <w:between w:val="nil"/>
        </w:pBdr>
        <w:spacing w:line="275" w:lineRule="auto"/>
        <w:ind w:left="590"/>
        <w:rPr>
          <w:sz w:val="24"/>
          <w:szCs w:val="24"/>
        </w:rPr>
      </w:pPr>
    </w:p>
    <w:p w14:paraId="00000011" w14:textId="16D4E1CC" w:rsidR="005469FB" w:rsidRPr="00804DDB" w:rsidRDefault="00000000">
      <w:pPr>
        <w:pStyle w:val="Ttulo3"/>
        <w:spacing w:before="0" w:after="0" w:line="275" w:lineRule="auto"/>
        <w:rPr>
          <w:rFonts w:eastAsia="Google Sans"/>
          <w:color w:val="1F1F1F"/>
          <w:sz w:val="24"/>
          <w:szCs w:val="24"/>
        </w:rPr>
      </w:pPr>
      <w:r w:rsidRPr="00804DDB">
        <w:rPr>
          <w:rFonts w:eastAsia="Google Sans"/>
          <w:color w:val="1F1F1F"/>
          <w:sz w:val="24"/>
          <w:szCs w:val="24"/>
        </w:rPr>
        <w:t>3. Delitos Complejos y Violencia de Alto Impacto</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p>
    <w:p w14:paraId="00000012" w14:textId="617D1D2E" w:rsidR="005469FB" w:rsidRPr="00804DDB" w:rsidRDefault="00000000" w:rsidP="00CF3C4A">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Las modalidades delictivas que operan en red utilizan la violencia letal para someter a la sociedad civil e impactar la economía.</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lastRenderedPageBreak/>
        <w:tab/>
      </w:r>
    </w:p>
    <w:p w14:paraId="00000013" w14:textId="710365E5" w:rsidR="005469FB" w:rsidRPr="00804DDB" w:rsidRDefault="00000000" w:rsidP="00CF3C4A">
      <w:pPr>
        <w:numPr>
          <w:ilvl w:val="0"/>
          <w:numId w:val="3"/>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Extorsión y Cobro de Cupos:</w:t>
      </w:r>
      <w:r w:rsidRPr="00804DDB">
        <w:rPr>
          <w:rFonts w:eastAsia="Google Sans"/>
          <w:color w:val="1F1F1F"/>
          <w:sz w:val="24"/>
          <w:szCs w:val="24"/>
        </w:rPr>
        <w:t xml:space="preserve"> La instauración de un "impuesto criminal" agresivo que afecta gravemente a emprendedores, comerciantes y redes de transporte público. Estas dinámicas paralizan actividades productivas locales mediante amenazas directas y mecanismos como los préstamos usureros "gota a gota".</w:t>
      </w:r>
      <w:r w:rsidR="00CF3C4A">
        <w:rPr>
          <w:rFonts w:eastAsia="Google Sans"/>
          <w:color w:val="1F1F1F"/>
          <w:sz w:val="24"/>
          <w:szCs w:val="24"/>
        </w:rPr>
        <w:tab/>
      </w:r>
      <w:r w:rsidR="00CF3C4A">
        <w:rPr>
          <w:rFonts w:eastAsia="Google Sans"/>
          <w:color w:val="1F1F1F"/>
          <w:sz w:val="24"/>
          <w:szCs w:val="24"/>
        </w:rPr>
        <w:tab/>
      </w:r>
    </w:p>
    <w:p w14:paraId="00000014" w14:textId="1688714E" w:rsidR="005469FB" w:rsidRPr="00804DDB" w:rsidRDefault="00000000" w:rsidP="00CF3C4A">
      <w:pPr>
        <w:numPr>
          <w:ilvl w:val="0"/>
          <w:numId w:val="3"/>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Sicariato y Homicidios Violentos:</w:t>
      </w:r>
      <w:r w:rsidRPr="00804DDB">
        <w:rPr>
          <w:rFonts w:eastAsia="Google Sans"/>
          <w:color w:val="1F1F1F"/>
          <w:sz w:val="24"/>
          <w:szCs w:val="24"/>
        </w:rPr>
        <w:t xml:space="preserve"> El país experimenta una profesionalización de la violencia letal y un aumento sostenido de crímenes organizados. Con tasas de homicidios alarmantes en regiones como Piura, Trujillo y Lima Norte, el uso descontrolado de armas de fuego busca ejercer coerción en las áreas urbanas.</w:t>
      </w:r>
      <w:r w:rsidR="00CF3C4A">
        <w:rPr>
          <w:rFonts w:eastAsia="Google Sans"/>
          <w:color w:val="1F1F1F"/>
          <w:sz w:val="24"/>
          <w:szCs w:val="24"/>
        </w:rPr>
        <w:tab/>
      </w:r>
      <w:r w:rsidR="00CF3C4A">
        <w:rPr>
          <w:rFonts w:eastAsia="Google Sans"/>
          <w:color w:val="1F1F1F"/>
          <w:sz w:val="24"/>
          <w:szCs w:val="24"/>
        </w:rPr>
        <w:tab/>
      </w:r>
    </w:p>
    <w:p w14:paraId="00000015" w14:textId="77777777" w:rsidR="005469FB" w:rsidRPr="00CF3C4A" w:rsidRDefault="00000000" w:rsidP="00CF3C4A">
      <w:pPr>
        <w:numPr>
          <w:ilvl w:val="0"/>
          <w:numId w:val="3"/>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 xml:space="preserve">Violencia de </w:t>
      </w:r>
      <w:proofErr w:type="spellStart"/>
      <w:r w:rsidRPr="00804DDB">
        <w:rPr>
          <w:rFonts w:eastAsia="Google Sans"/>
          <w:b/>
          <w:bCs/>
          <w:color w:val="1F1F1F"/>
          <w:sz w:val="24"/>
          <w:szCs w:val="24"/>
        </w:rPr>
        <w:t>Megabandas</w:t>
      </w:r>
      <w:proofErr w:type="spellEnd"/>
      <w:r w:rsidRPr="00804DDB">
        <w:rPr>
          <w:rFonts w:eastAsia="Google Sans"/>
          <w:b/>
          <w:bCs/>
          <w:color w:val="1F1F1F"/>
          <w:sz w:val="24"/>
          <w:szCs w:val="24"/>
        </w:rPr>
        <w:t xml:space="preserve"> Transnacionales y Secuestro:</w:t>
      </w:r>
      <w:r w:rsidRPr="00804DDB">
        <w:rPr>
          <w:rFonts w:eastAsia="Google Sans"/>
          <w:color w:val="1F1F1F"/>
          <w:sz w:val="24"/>
          <w:szCs w:val="24"/>
        </w:rPr>
        <w:t xml:space="preserve"> Las redes criminales extranjeras y locales han mutado operativamente, transitando hacia esquemas rápidos de privación de la libertad y disputando el control territorial a sangre y fuego.</w:t>
      </w:r>
    </w:p>
    <w:p w14:paraId="4EB4BCCF" w14:textId="77777777" w:rsidR="00CF3C4A" w:rsidRPr="00804DDB" w:rsidRDefault="00CF3C4A" w:rsidP="00CF3C4A">
      <w:pPr>
        <w:pBdr>
          <w:top w:val="nil"/>
          <w:left w:val="nil"/>
          <w:bottom w:val="nil"/>
          <w:right w:val="nil"/>
          <w:between w:val="nil"/>
        </w:pBdr>
        <w:spacing w:line="275" w:lineRule="auto"/>
        <w:ind w:left="590"/>
        <w:jc w:val="both"/>
        <w:rPr>
          <w:sz w:val="24"/>
          <w:szCs w:val="24"/>
        </w:rPr>
      </w:pPr>
    </w:p>
    <w:p w14:paraId="00000016" w14:textId="77777777" w:rsidR="005469FB" w:rsidRPr="00804DDB" w:rsidRDefault="00000000">
      <w:pPr>
        <w:pStyle w:val="Ttulo3"/>
        <w:spacing w:before="0" w:after="0" w:line="275" w:lineRule="auto"/>
        <w:rPr>
          <w:rFonts w:eastAsia="Google Sans"/>
          <w:color w:val="1F1F1F"/>
          <w:sz w:val="24"/>
          <w:szCs w:val="24"/>
        </w:rPr>
      </w:pPr>
      <w:r w:rsidRPr="00804DDB">
        <w:rPr>
          <w:rFonts w:eastAsia="Google Sans"/>
          <w:color w:val="1F1F1F"/>
          <w:sz w:val="24"/>
          <w:szCs w:val="24"/>
        </w:rPr>
        <w:t>4. Actores Armados Asimétricos y Convergencia Terrorista</w:t>
      </w:r>
    </w:p>
    <w:p w14:paraId="00000017" w14:textId="77777777" w:rsidR="005469FB" w:rsidRDefault="00000000">
      <w:pPr>
        <w:pBdr>
          <w:top w:val="nil"/>
          <w:left w:val="nil"/>
          <w:bottom w:val="nil"/>
          <w:right w:val="nil"/>
          <w:between w:val="nil"/>
        </w:pBdr>
        <w:spacing w:line="275" w:lineRule="auto"/>
        <w:rPr>
          <w:rFonts w:eastAsia="Google Sans"/>
          <w:color w:val="1F1F1F"/>
          <w:sz w:val="24"/>
          <w:szCs w:val="24"/>
        </w:rPr>
      </w:pPr>
      <w:r w:rsidRPr="00804DDB">
        <w:rPr>
          <w:rFonts w:eastAsia="Google Sans"/>
          <w:color w:val="1F1F1F"/>
          <w:sz w:val="24"/>
          <w:szCs w:val="24"/>
        </w:rPr>
        <w:t>Actores que imponen un control territorial desafiando frontalmente el monopolio de la fuerza del Estado peruano.</w:t>
      </w:r>
    </w:p>
    <w:p w14:paraId="7DC8B969" w14:textId="77777777" w:rsidR="00CF3C4A" w:rsidRPr="00804DDB" w:rsidRDefault="00CF3C4A">
      <w:pPr>
        <w:pBdr>
          <w:top w:val="nil"/>
          <w:left w:val="nil"/>
          <w:bottom w:val="nil"/>
          <w:right w:val="nil"/>
          <w:between w:val="nil"/>
        </w:pBdr>
        <w:spacing w:line="275" w:lineRule="auto"/>
        <w:rPr>
          <w:rFonts w:eastAsia="Google Sans"/>
          <w:color w:val="1F1F1F"/>
          <w:sz w:val="24"/>
          <w:szCs w:val="24"/>
        </w:rPr>
      </w:pPr>
    </w:p>
    <w:p w14:paraId="00000018" w14:textId="77777777" w:rsidR="005469FB" w:rsidRPr="00804DDB" w:rsidRDefault="00000000" w:rsidP="00CF3C4A">
      <w:pPr>
        <w:numPr>
          <w:ilvl w:val="0"/>
          <w:numId w:val="4"/>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Narcoterrorismo y Fusión Financiera:</w:t>
      </w:r>
      <w:r w:rsidRPr="00804DDB">
        <w:rPr>
          <w:rFonts w:eastAsia="Google Sans"/>
          <w:color w:val="1F1F1F"/>
          <w:sz w:val="24"/>
          <w:szCs w:val="24"/>
        </w:rPr>
        <w:t xml:space="preserve"> Facciones armadas radicalizadas aseguran su viabilidad financiera brindando protección territorial a las firmas transnacionales del narcotráfico.</w:t>
      </w:r>
    </w:p>
    <w:p w14:paraId="00000019" w14:textId="77777777" w:rsidR="005469FB" w:rsidRPr="00CF3C4A" w:rsidRDefault="00000000" w:rsidP="00CF3C4A">
      <w:pPr>
        <w:numPr>
          <w:ilvl w:val="0"/>
          <w:numId w:val="4"/>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Control Militarizado en Fronteras:</w:t>
      </w:r>
      <w:r w:rsidRPr="00804DDB">
        <w:rPr>
          <w:rFonts w:eastAsia="Google Sans"/>
          <w:color w:val="1F1F1F"/>
          <w:sz w:val="24"/>
          <w:szCs w:val="24"/>
        </w:rPr>
        <w:t xml:space="preserve"> Organizaciones transnacionales establecen bastiones fuertemente armados en territorios periféricos, ejerciendo un control territorial que desafía la soberanía nacional.</w:t>
      </w:r>
    </w:p>
    <w:p w14:paraId="327B56D6" w14:textId="77777777" w:rsidR="00CF3C4A" w:rsidRPr="00804DDB" w:rsidRDefault="00CF3C4A" w:rsidP="00CF3C4A">
      <w:pPr>
        <w:pBdr>
          <w:top w:val="nil"/>
          <w:left w:val="nil"/>
          <w:bottom w:val="nil"/>
          <w:right w:val="nil"/>
          <w:between w:val="nil"/>
        </w:pBdr>
        <w:spacing w:line="275" w:lineRule="auto"/>
        <w:ind w:left="590"/>
        <w:jc w:val="both"/>
        <w:rPr>
          <w:sz w:val="24"/>
          <w:szCs w:val="24"/>
        </w:rPr>
      </w:pPr>
    </w:p>
    <w:p w14:paraId="0000001A" w14:textId="77777777" w:rsidR="005469FB" w:rsidRPr="00804DDB" w:rsidRDefault="00000000">
      <w:pPr>
        <w:pStyle w:val="Ttulo3"/>
        <w:spacing w:before="0" w:after="0" w:line="275" w:lineRule="auto"/>
        <w:rPr>
          <w:rFonts w:eastAsia="Google Sans"/>
          <w:color w:val="1F1F1F"/>
          <w:sz w:val="24"/>
          <w:szCs w:val="24"/>
        </w:rPr>
      </w:pPr>
      <w:r w:rsidRPr="00804DDB">
        <w:rPr>
          <w:rFonts w:eastAsia="Google Sans"/>
          <w:color w:val="1F1F1F"/>
          <w:sz w:val="24"/>
          <w:szCs w:val="24"/>
        </w:rPr>
        <w:t>5. Riesgos Tecnológicos y Cibercriminalidad</w:t>
      </w:r>
    </w:p>
    <w:p w14:paraId="0000001B" w14:textId="77777777" w:rsidR="005469FB" w:rsidRDefault="00000000" w:rsidP="00CF3C4A">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El entorno digital se ha consolidado como un flanco altamente vulnerable para las infraestructuras críticas del Estado.</w:t>
      </w:r>
    </w:p>
    <w:p w14:paraId="7F383B7B" w14:textId="77777777" w:rsidR="00CF3C4A" w:rsidRPr="00804DDB" w:rsidRDefault="00CF3C4A" w:rsidP="00CF3C4A">
      <w:pPr>
        <w:pBdr>
          <w:top w:val="nil"/>
          <w:left w:val="nil"/>
          <w:bottom w:val="nil"/>
          <w:right w:val="nil"/>
          <w:between w:val="nil"/>
        </w:pBdr>
        <w:spacing w:line="275" w:lineRule="auto"/>
        <w:jc w:val="both"/>
        <w:rPr>
          <w:rFonts w:eastAsia="Google Sans"/>
          <w:color w:val="1F1F1F"/>
          <w:sz w:val="24"/>
          <w:szCs w:val="24"/>
        </w:rPr>
      </w:pPr>
    </w:p>
    <w:p w14:paraId="0000001C" w14:textId="2EDD648B" w:rsidR="005469FB" w:rsidRPr="00804DDB" w:rsidRDefault="00000000" w:rsidP="00CF3C4A">
      <w:pPr>
        <w:numPr>
          <w:ilvl w:val="0"/>
          <w:numId w:val="5"/>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Industrialización del Ciberataque:</w:t>
      </w:r>
      <w:r w:rsidRPr="00804DDB">
        <w:rPr>
          <w:rFonts w:eastAsia="Google Sans"/>
          <w:color w:val="1F1F1F"/>
          <w:sz w:val="24"/>
          <w:szCs w:val="24"/>
        </w:rPr>
        <w:t xml:space="preserve"> El ecosistema corporativo y estatal peruano enfrenta más de 350,000 amenazas anuales, con un cibercrimen que ha logrado reducir drásticamente el tiempo de explotación de vulnerabilidades a un rango de apenas 24 a 48 horas.</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p>
    <w:p w14:paraId="0000001D" w14:textId="47A99D0C" w:rsidR="005469FB" w:rsidRPr="00804DDB" w:rsidRDefault="00000000" w:rsidP="00CF3C4A">
      <w:pPr>
        <w:numPr>
          <w:ilvl w:val="0"/>
          <w:numId w:val="5"/>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Filtración de Datos Sensibles (Brechas de Inteligencia):</w:t>
      </w:r>
      <w:r w:rsidRPr="00804DDB">
        <w:rPr>
          <w:rFonts w:eastAsia="Google Sans"/>
          <w:color w:val="1F1F1F"/>
          <w:sz w:val="24"/>
          <w:szCs w:val="24"/>
        </w:rPr>
        <w:t xml:space="preserve"> Se han documentado intrusiones severas a los sistemas de inteligencia geoespacial e investigación criminal del Estado. Casos como el del atacante "</w:t>
      </w:r>
      <w:proofErr w:type="spellStart"/>
      <w:r w:rsidRPr="00804DDB">
        <w:rPr>
          <w:rFonts w:eastAsia="Google Sans"/>
          <w:color w:val="1F1F1F"/>
          <w:sz w:val="24"/>
          <w:szCs w:val="24"/>
        </w:rPr>
        <w:t>Inkaroot</w:t>
      </w:r>
      <w:proofErr w:type="spellEnd"/>
      <w:r w:rsidRPr="00804DDB">
        <w:rPr>
          <w:rFonts w:eastAsia="Google Sans"/>
          <w:color w:val="1F1F1F"/>
          <w:sz w:val="24"/>
          <w:szCs w:val="24"/>
        </w:rPr>
        <w:t xml:space="preserve">" han expuesto en foros clandestinos de </w:t>
      </w:r>
      <w:proofErr w:type="spellStart"/>
      <w:r w:rsidRPr="00804DDB">
        <w:rPr>
          <w:rFonts w:eastAsia="Google Sans"/>
          <w:color w:val="1F1F1F"/>
          <w:sz w:val="24"/>
          <w:szCs w:val="24"/>
        </w:rPr>
        <w:t>Telegram</w:t>
      </w:r>
      <w:proofErr w:type="spellEnd"/>
      <w:r w:rsidRPr="00804DDB">
        <w:rPr>
          <w:rFonts w:eastAsia="Google Sans"/>
          <w:color w:val="1F1F1F"/>
          <w:sz w:val="24"/>
          <w:szCs w:val="24"/>
        </w:rPr>
        <w:t xml:space="preserve"> bases de datos completas con información altamente sensible (coordenadas, situación migratoria, números de teléfono) de miles de ciudadanos, comprometiendo operaciones y exponiendo a las personas a la extorsión.</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lastRenderedPageBreak/>
        <w:tab/>
      </w:r>
    </w:p>
    <w:p w14:paraId="0000001E" w14:textId="77777777" w:rsidR="005469FB" w:rsidRPr="00804DDB" w:rsidRDefault="00000000" w:rsidP="00CF3C4A">
      <w:pPr>
        <w:numPr>
          <w:ilvl w:val="0"/>
          <w:numId w:val="5"/>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Uso Dual de la IA:</w:t>
      </w:r>
      <w:r w:rsidRPr="00804DDB">
        <w:rPr>
          <w:rFonts w:eastAsia="Google Sans"/>
          <w:color w:val="1F1F1F"/>
          <w:sz w:val="24"/>
          <w:szCs w:val="24"/>
        </w:rPr>
        <w:t xml:space="preserve"> La utilización de la Inteligencia Artificial para potenciar campañas de desinformación masiva, </w:t>
      </w:r>
      <w:proofErr w:type="spellStart"/>
      <w:r w:rsidRPr="00804DDB">
        <w:rPr>
          <w:rFonts w:eastAsia="Google Sans"/>
          <w:i/>
          <w:iCs/>
          <w:color w:val="1F1F1F"/>
          <w:sz w:val="24"/>
          <w:szCs w:val="24"/>
        </w:rPr>
        <w:t>deepfakes</w:t>
      </w:r>
      <w:proofErr w:type="spellEnd"/>
      <w:r w:rsidRPr="00804DDB">
        <w:rPr>
          <w:rFonts w:eastAsia="Google Sans"/>
          <w:color w:val="1F1F1F"/>
          <w:sz w:val="24"/>
          <w:szCs w:val="24"/>
        </w:rPr>
        <w:t xml:space="preserve"> y ataques cibernéticos a escala.</w:t>
      </w:r>
    </w:p>
    <w:p w14:paraId="743C907D" w14:textId="77777777" w:rsidR="00C00738" w:rsidRDefault="00C00738" w:rsidP="00CF3C4A">
      <w:pPr>
        <w:pStyle w:val="Ttulo3"/>
        <w:spacing w:before="0" w:after="0" w:line="275" w:lineRule="auto"/>
        <w:jc w:val="both"/>
        <w:rPr>
          <w:rFonts w:eastAsia="Google Sans"/>
          <w:color w:val="1F1F1F"/>
          <w:sz w:val="24"/>
          <w:szCs w:val="24"/>
        </w:rPr>
      </w:pPr>
    </w:p>
    <w:p w14:paraId="0000001F" w14:textId="6ED1732E" w:rsidR="005469FB" w:rsidRPr="00804DDB" w:rsidRDefault="00000000">
      <w:pPr>
        <w:pStyle w:val="Ttulo3"/>
        <w:spacing w:before="0" w:after="0" w:line="275" w:lineRule="auto"/>
        <w:rPr>
          <w:rFonts w:eastAsia="Google Sans"/>
          <w:color w:val="1F1F1F"/>
          <w:sz w:val="24"/>
          <w:szCs w:val="24"/>
        </w:rPr>
      </w:pPr>
      <w:r w:rsidRPr="00804DDB">
        <w:rPr>
          <w:rFonts w:eastAsia="Google Sans"/>
          <w:color w:val="1F1F1F"/>
          <w:sz w:val="24"/>
          <w:szCs w:val="24"/>
        </w:rPr>
        <w:t>6. Criminología Ambiental y Control Territorial</w:t>
      </w:r>
    </w:p>
    <w:p w14:paraId="00000020" w14:textId="45CC633A" w:rsidR="005469FB" w:rsidRPr="00804DDB" w:rsidRDefault="00000000" w:rsidP="00CF3C4A">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El Estado ha cedido su soberanía de facto en múltiples espacios geográficos y administrativos, permitiendo la instalación de economías criminales.</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p>
    <w:p w14:paraId="00000021" w14:textId="3FA1657C" w:rsidR="005469FB" w:rsidRPr="00804DDB" w:rsidRDefault="00000000" w:rsidP="00CF3C4A">
      <w:pPr>
        <w:numPr>
          <w:ilvl w:val="0"/>
          <w:numId w:val="6"/>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Descontrol Penitenciario:</w:t>
      </w:r>
      <w:r w:rsidRPr="00804DDB">
        <w:rPr>
          <w:rFonts w:eastAsia="Google Sans"/>
          <w:color w:val="1F1F1F"/>
          <w:sz w:val="24"/>
          <w:szCs w:val="24"/>
        </w:rPr>
        <w:t xml:space="preserve"> Las prisiones operan como bases logísticas donde los cabecillas coordinan extorsiones y asesinatos urbanos hacia el exterior. En respuesta, el Estado se ha visto obligado a ordenar la militarización perimétrica de penales críticos mediante el despliegue de las Fuerzas Armadas.</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p>
    <w:p w14:paraId="00000022" w14:textId="68B2122E" w:rsidR="005469FB" w:rsidRPr="00804DDB" w:rsidRDefault="00000000" w:rsidP="00CF3C4A">
      <w:pPr>
        <w:numPr>
          <w:ilvl w:val="0"/>
          <w:numId w:val="6"/>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Devastación Ecológica:</w:t>
      </w:r>
      <w:r w:rsidRPr="00804DDB">
        <w:rPr>
          <w:rFonts w:eastAsia="Google Sans"/>
          <w:color w:val="1F1F1F"/>
          <w:sz w:val="24"/>
          <w:szCs w:val="24"/>
        </w:rPr>
        <w:t xml:space="preserve"> La actividad incontrolada de la minería ilegal depreda áreas protegidas y cuencas hidrográficas, como lo evidencian las invasiones de campamentos mineros en la Reserva Nacional de Calipuy y la proliferación de cientos de dragas destructivas en el Río Nanay, motivando demandas internacionales contra el Estado.</w:t>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r w:rsidR="00CF3C4A">
        <w:rPr>
          <w:rFonts w:eastAsia="Google Sans"/>
          <w:color w:val="1F1F1F"/>
          <w:sz w:val="24"/>
          <w:szCs w:val="24"/>
        </w:rPr>
        <w:tab/>
      </w:r>
    </w:p>
    <w:p w14:paraId="00000023" w14:textId="77777777" w:rsidR="005469FB" w:rsidRPr="00804DDB" w:rsidRDefault="00000000" w:rsidP="00C00738">
      <w:pPr>
        <w:numPr>
          <w:ilvl w:val="0"/>
          <w:numId w:val="6"/>
        </w:numPr>
        <w:pBdr>
          <w:top w:val="nil"/>
          <w:left w:val="nil"/>
          <w:bottom w:val="nil"/>
          <w:right w:val="nil"/>
          <w:between w:val="nil"/>
        </w:pBdr>
        <w:spacing w:line="275" w:lineRule="auto"/>
        <w:jc w:val="both"/>
        <w:rPr>
          <w:sz w:val="24"/>
          <w:szCs w:val="24"/>
        </w:rPr>
      </w:pPr>
      <w:r w:rsidRPr="00804DDB">
        <w:rPr>
          <w:rFonts w:eastAsia="Google Sans"/>
          <w:b/>
          <w:bCs/>
          <w:color w:val="1F1F1F"/>
          <w:sz w:val="24"/>
          <w:szCs w:val="24"/>
        </w:rPr>
        <w:t>Pérdida de Fronteras y Entornos Criminógenos:</w:t>
      </w:r>
      <w:r w:rsidRPr="00804DDB">
        <w:rPr>
          <w:rFonts w:eastAsia="Google Sans"/>
          <w:color w:val="1F1F1F"/>
          <w:sz w:val="24"/>
          <w:szCs w:val="24"/>
        </w:rPr>
        <w:t xml:space="preserve"> La falta de control en los límites nacionales, sumado a las deficiencias de infraestructura en las comisarías (donde el 44% carece de servicios básicos y el 82% del parque automotor está inoperativo), facilitan la expansión de </w:t>
      </w:r>
      <w:proofErr w:type="spellStart"/>
      <w:r w:rsidRPr="00804DDB">
        <w:rPr>
          <w:rFonts w:eastAsia="Google Sans"/>
          <w:color w:val="1F1F1F"/>
          <w:sz w:val="24"/>
          <w:szCs w:val="24"/>
        </w:rPr>
        <w:t>megabandas</w:t>
      </w:r>
      <w:proofErr w:type="spellEnd"/>
      <w:r w:rsidRPr="00804DDB">
        <w:rPr>
          <w:rFonts w:eastAsia="Google Sans"/>
          <w:color w:val="1F1F1F"/>
          <w:sz w:val="24"/>
          <w:szCs w:val="24"/>
        </w:rPr>
        <w:t xml:space="preserve"> extranjeras y la consolidación de entornos urbanos dominados por la criminalidad.</w:t>
      </w:r>
    </w:p>
    <w:p w14:paraId="64C4D94E" w14:textId="77777777" w:rsidR="00C00738" w:rsidRDefault="00C00738" w:rsidP="00C00738">
      <w:pPr>
        <w:pStyle w:val="Ttulo3"/>
        <w:spacing w:before="0" w:after="0" w:line="275" w:lineRule="auto"/>
        <w:jc w:val="both"/>
        <w:rPr>
          <w:rFonts w:eastAsia="Google Sans"/>
          <w:color w:val="1F1F1F"/>
          <w:sz w:val="24"/>
          <w:szCs w:val="24"/>
        </w:rPr>
      </w:pPr>
    </w:p>
    <w:p w14:paraId="00000024" w14:textId="26D216E3" w:rsidR="005469FB" w:rsidRPr="00804DDB" w:rsidRDefault="00000000" w:rsidP="00CF3C4A">
      <w:pPr>
        <w:pStyle w:val="Ttulo3"/>
        <w:spacing w:before="0" w:after="0" w:line="275" w:lineRule="auto"/>
        <w:jc w:val="both"/>
        <w:rPr>
          <w:rFonts w:eastAsia="Google Sans"/>
          <w:color w:val="1F1F1F"/>
          <w:sz w:val="24"/>
          <w:szCs w:val="24"/>
        </w:rPr>
      </w:pPr>
      <w:r w:rsidRPr="00804DDB">
        <w:rPr>
          <w:rFonts w:eastAsia="Google Sans"/>
          <w:color w:val="1F1F1F"/>
          <w:sz w:val="24"/>
          <w:szCs w:val="24"/>
        </w:rPr>
        <w:t>Conclusión Estratégica</w:t>
      </w:r>
    </w:p>
    <w:p w14:paraId="00000025" w14:textId="77777777" w:rsidR="005469FB" w:rsidRPr="00804DDB" w:rsidRDefault="00000000" w:rsidP="00CF3C4A">
      <w:pPr>
        <w:pBdr>
          <w:top w:val="nil"/>
          <w:left w:val="nil"/>
          <w:bottom w:val="nil"/>
          <w:right w:val="nil"/>
          <w:between w:val="nil"/>
        </w:pBdr>
        <w:spacing w:line="275" w:lineRule="auto"/>
        <w:jc w:val="both"/>
        <w:rPr>
          <w:rFonts w:eastAsia="Google Sans"/>
          <w:color w:val="1F1F1F"/>
          <w:sz w:val="24"/>
          <w:szCs w:val="24"/>
        </w:rPr>
      </w:pPr>
      <w:r w:rsidRPr="00804DDB">
        <w:rPr>
          <w:rFonts w:eastAsia="Google Sans"/>
          <w:color w:val="1F1F1F"/>
          <w:sz w:val="24"/>
          <w:szCs w:val="24"/>
        </w:rPr>
        <w:t>Enfrentar esta matriz de amenazas exige al Estado peruano abandonar el enfoque reactivo y transitar hacia un "Shock de Autoridad e Inteligencia". Es imperativo ejecutar políticas de asfixia financiera contra el lavado de activos, establecer unidades operativas integradas, blindar las infraestructuras cibernéticas y retomar el control territorial total (desde los penales hasta las zonas de frontera). Solo mediante una respuesta integral y anticipatoria se logrará proteger la gobernabilidad y la seguridad humana en el Perú.</w:t>
      </w:r>
    </w:p>
    <w:sectPr w:rsidR="005469FB" w:rsidRPr="00804DDB" w:rsidSect="00CF3C4A">
      <w:pgSz w:w="12240" w:h="15840"/>
      <w:pgMar w:top="851"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1E968F4-AB5B-4E3D-B91B-F2A873883358}"/>
  </w:font>
  <w:font w:name="Google Sans">
    <w:altName w:val="Calibri"/>
    <w:charset w:val="00"/>
    <w:family w:val="auto"/>
    <w:pitch w:val="default"/>
    <w:embedRegular r:id="rId2" w:fontKey="{07D5B78E-98B3-43C2-85D0-1985F51D5388}"/>
    <w:embedBold r:id="rId3" w:fontKey="{ED25B5AD-0F0E-4A37-BDC4-73129A2DFCCD}"/>
    <w:embedItalic r:id="rId4" w:fontKey="{CE162991-58C9-4D42-8866-188AA6D900CD}"/>
  </w:font>
  <w:font w:name="Calibri">
    <w:panose1 w:val="020F0502020204030204"/>
    <w:charset w:val="00"/>
    <w:family w:val="swiss"/>
    <w:pitch w:val="variable"/>
    <w:sig w:usb0="E4002EFF" w:usb1="C200247B" w:usb2="00000009" w:usb3="00000000" w:csb0="000001FF" w:csb1="00000000"/>
    <w:embedRegular r:id="rId5" w:fontKey="{52066A32-3CEE-4680-8D14-9A4C42286479}"/>
  </w:font>
  <w:font w:name="Cambria">
    <w:panose1 w:val="02040503050406030204"/>
    <w:charset w:val="00"/>
    <w:family w:val="roman"/>
    <w:pitch w:val="variable"/>
    <w:sig w:usb0="E00006FF" w:usb1="420024FF" w:usb2="02000000" w:usb3="00000000" w:csb0="0000019F" w:csb1="00000000"/>
    <w:embedRegular r:id="rId6" w:fontKey="{07D3C49F-D12E-463A-9FB9-AB60C1D44D4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55806"/>
    <w:multiLevelType w:val="hybridMultilevel"/>
    <w:tmpl w:val="F2EA98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F9A59AE"/>
    <w:multiLevelType w:val="multilevel"/>
    <w:tmpl w:val="6EF633F4"/>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2E11603"/>
    <w:multiLevelType w:val="multilevel"/>
    <w:tmpl w:val="34A0255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51E571EE"/>
    <w:multiLevelType w:val="multilevel"/>
    <w:tmpl w:val="F9A4AB8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5B6217DE"/>
    <w:multiLevelType w:val="multilevel"/>
    <w:tmpl w:val="B1302E8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5D6A01C6"/>
    <w:multiLevelType w:val="multilevel"/>
    <w:tmpl w:val="5FB6635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6A644B58"/>
    <w:multiLevelType w:val="multilevel"/>
    <w:tmpl w:val="427C240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848300393">
    <w:abstractNumId w:val="4"/>
  </w:num>
  <w:num w:numId="2" w16cid:durableId="1125629">
    <w:abstractNumId w:val="5"/>
  </w:num>
  <w:num w:numId="3" w16cid:durableId="566496269">
    <w:abstractNumId w:val="3"/>
  </w:num>
  <w:num w:numId="4" w16cid:durableId="1118067312">
    <w:abstractNumId w:val="1"/>
  </w:num>
  <w:num w:numId="5" w16cid:durableId="1492479623">
    <w:abstractNumId w:val="2"/>
  </w:num>
  <w:num w:numId="6" w16cid:durableId="2007904185">
    <w:abstractNumId w:val="6"/>
  </w:num>
  <w:num w:numId="7" w16cid:durableId="189623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FB"/>
    <w:rsid w:val="002405B5"/>
    <w:rsid w:val="005469FB"/>
    <w:rsid w:val="00757148"/>
    <w:rsid w:val="00804DDB"/>
    <w:rsid w:val="00A4669A"/>
    <w:rsid w:val="00C00738"/>
    <w:rsid w:val="00CF3C4A"/>
    <w:rsid w:val="00EC32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BAD9"/>
  <w15:docId w15:val="{84377F9E-CD37-401D-AB9C-715D9965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PE" w:eastAsia="es-P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C00738"/>
    <w:pPr>
      <w:widowControl/>
      <w:spacing w:before="100" w:beforeAutospacing="1" w:after="100" w:afterAutospacing="1"/>
    </w:pPr>
    <w:rPr>
      <w:rFonts w:ascii="Times New Roman" w:eastAsia="Times New Roman" w:hAnsi="Times New Roman" w:cs="Times New Roman"/>
      <w:sz w:val="24"/>
      <w:szCs w:val="24"/>
    </w:rPr>
  </w:style>
  <w:style w:type="paragraph" w:styleId="Prrafodelista">
    <w:name w:val="List Paragraph"/>
    <w:basedOn w:val="Normal"/>
    <w:uiPriority w:val="34"/>
    <w:qFormat/>
    <w:rsid w:val="00C007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1231</Words>
  <Characters>6771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jorge rodrigo salinas</cp:lastModifiedBy>
  <cp:revision>2</cp:revision>
  <dcterms:created xsi:type="dcterms:W3CDTF">2026-09-03T22:38:00Z</dcterms:created>
  <dcterms:modified xsi:type="dcterms:W3CDTF">2026-09-03T22:38:00Z</dcterms:modified>
</cp:coreProperties>
</file>